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543FCA" w14:textId="787AD7D1" w:rsidR="008F1281" w:rsidRPr="00E5315F" w:rsidRDefault="008F1281" w:rsidP="008F1281">
      <w:pPr>
        <w:spacing w:before="0" w:after="160" w:line="276" w:lineRule="auto"/>
        <w:rPr>
          <w:rFonts w:ascii="Segoe UI" w:eastAsia="Segoe UI" w:hAnsi="Segoe UI" w:cs="Segoe UI"/>
          <w:b/>
          <w:bCs/>
          <w:color w:val="156082" w:themeColor="accent1"/>
          <w:szCs w:val="22"/>
          <w:lang w:val="en-US"/>
        </w:rPr>
      </w:pPr>
      <w:r w:rsidRPr="00E5315F">
        <w:rPr>
          <w:rFonts w:ascii="Segoe UI" w:eastAsia="Segoe UI" w:hAnsi="Segoe UI" w:cs="Segoe UI"/>
          <w:b/>
          <w:bCs/>
          <w:color w:val="156082" w:themeColor="accent1"/>
          <w:szCs w:val="22"/>
          <w:lang w:val="en-US"/>
        </w:rPr>
        <w:t xml:space="preserve">Annex </w:t>
      </w:r>
      <w:r w:rsidR="00072C9C">
        <w:rPr>
          <w:rFonts w:ascii="Segoe UI" w:eastAsia="Segoe UI" w:hAnsi="Segoe UI" w:cs="Segoe UI"/>
          <w:b/>
          <w:bCs/>
          <w:color w:val="156082" w:themeColor="accent1"/>
          <w:szCs w:val="22"/>
          <w:lang w:val="en-US"/>
        </w:rPr>
        <w:t>5</w:t>
      </w:r>
      <w:r w:rsidRPr="00E5315F">
        <w:rPr>
          <w:rFonts w:ascii="Segoe UI" w:eastAsia="Segoe UI" w:hAnsi="Segoe UI" w:cs="Segoe UI"/>
          <w:b/>
          <w:bCs/>
          <w:color w:val="156082" w:themeColor="accent1"/>
          <w:szCs w:val="22"/>
          <w:lang w:val="en-US"/>
        </w:rPr>
        <w:t xml:space="preserve"> – </w:t>
      </w:r>
      <w:r>
        <w:rPr>
          <w:rFonts w:ascii="Segoe UI" w:eastAsia="Segoe UI" w:hAnsi="Segoe UI" w:cs="Segoe UI"/>
          <w:b/>
          <w:color w:val="156082" w:themeColor="accent1"/>
          <w:szCs w:val="22"/>
        </w:rPr>
        <w:t>Il</w:t>
      </w:r>
      <w:r w:rsidRPr="006F4687">
        <w:rPr>
          <w:rFonts w:ascii="Segoe UI" w:eastAsia="Segoe UI" w:hAnsi="Segoe UI" w:cs="Segoe UI"/>
          <w:b/>
          <w:color w:val="156082" w:themeColor="accent1"/>
          <w:szCs w:val="22"/>
        </w:rPr>
        <w:t>lustrative Functional Concept and Gameplay Logic</w:t>
      </w:r>
      <w:r w:rsidRPr="006F4687" w:rsidDel="006F4687">
        <w:rPr>
          <w:rFonts w:ascii="Segoe UI" w:eastAsia="Segoe UI" w:hAnsi="Segoe UI" w:cs="Segoe UI"/>
          <w:b/>
          <w:color w:val="156082" w:themeColor="accent1"/>
          <w:szCs w:val="22"/>
          <w:lang w:val="en-US"/>
        </w:rPr>
        <w:t xml:space="preserve"> </w:t>
      </w:r>
      <w:r w:rsidR="006E51F4">
        <w:rPr>
          <w:rFonts w:ascii="Segoe UI" w:eastAsia="Segoe UI" w:hAnsi="Segoe UI" w:cs="Segoe UI"/>
          <w:b/>
          <w:color w:val="156082" w:themeColor="accent1"/>
          <w:szCs w:val="22"/>
          <w:lang w:val="en-US"/>
        </w:rPr>
        <w:t>(</w:t>
      </w:r>
      <w:r w:rsidR="005D4755">
        <w:rPr>
          <w:rFonts w:ascii="Segoe UI" w:eastAsia="Segoe UI" w:hAnsi="Segoe UI" w:cs="Segoe UI"/>
          <w:b/>
          <w:color w:val="156082" w:themeColor="accent1"/>
          <w:szCs w:val="22"/>
          <w:lang w:val="en-US"/>
        </w:rPr>
        <w:t>Exemplary)</w:t>
      </w:r>
    </w:p>
    <w:p w14:paraId="5A1FED77" w14:textId="77777777" w:rsidR="008F1281" w:rsidRDefault="008F1281" w:rsidP="008F1281">
      <w:pPr>
        <w:rPr>
          <w:b/>
          <w:bCs/>
          <w:lang w:val="en-US"/>
        </w:rPr>
      </w:pPr>
    </w:p>
    <w:p w14:paraId="15E5DA34" w14:textId="4DAA35DC" w:rsidR="008F1281" w:rsidRPr="00E5315F" w:rsidRDefault="008F1281" w:rsidP="008F1281">
      <w:pPr>
        <w:rPr>
          <w:rFonts w:ascii="Segoe UI" w:hAnsi="Segoe UI" w:cs="Segoe UI"/>
          <w:b/>
          <w:bCs/>
          <w:lang w:val="en-US"/>
        </w:rPr>
      </w:pPr>
      <w:r w:rsidRPr="00E5315F">
        <w:rPr>
          <w:rFonts w:ascii="Segoe UI" w:hAnsi="Segoe UI" w:cs="Segoe UI"/>
          <w:b/>
          <w:bCs/>
          <w:lang w:val="en-US"/>
        </w:rPr>
        <w:t>1. Core Gameplay Logic - Turn-Based Simulation Gameplay Loop</w:t>
      </w:r>
      <w:r w:rsidR="006E51F4">
        <w:rPr>
          <w:rFonts w:ascii="Segoe UI" w:hAnsi="Segoe UI" w:cs="Segoe UI"/>
          <w:b/>
          <w:bCs/>
          <w:lang w:val="en-US"/>
        </w:rPr>
        <w:t xml:space="preserve"> </w:t>
      </w:r>
    </w:p>
    <w:p w14:paraId="2DF0CCEA" w14:textId="77777777" w:rsidR="008F1281" w:rsidRPr="00E5315F" w:rsidRDefault="008F1281" w:rsidP="008F1281">
      <w:p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 xml:space="preserve">The </w:t>
      </w:r>
      <w:r>
        <w:rPr>
          <w:rFonts w:ascii="Segoe UI" w:hAnsi="Segoe UI" w:cs="Segoe UI"/>
          <w:lang w:val="en-US"/>
        </w:rPr>
        <w:t>service provider</w:t>
      </w:r>
      <w:r w:rsidRPr="00E5315F">
        <w:rPr>
          <w:rFonts w:ascii="Segoe UI" w:hAnsi="Segoe UI" w:cs="Segoe UI"/>
          <w:lang w:val="en-US"/>
        </w:rPr>
        <w:t xml:space="preserve"> </w:t>
      </w:r>
      <w:r>
        <w:rPr>
          <w:rFonts w:ascii="Segoe UI" w:hAnsi="Segoe UI" w:cs="Segoe UI"/>
          <w:lang w:val="en-US"/>
        </w:rPr>
        <w:t>could</w:t>
      </w:r>
      <w:r w:rsidRPr="00E5315F">
        <w:rPr>
          <w:rFonts w:ascii="Segoe UI" w:hAnsi="Segoe UI" w:cs="Segoe UI"/>
          <w:lang w:val="en-US"/>
        </w:rPr>
        <w:t xml:space="preserve"> develop the gamification tool as a </w:t>
      </w:r>
      <w:r w:rsidRPr="00E5315F">
        <w:rPr>
          <w:rFonts w:ascii="Segoe UI" w:hAnsi="Segoe UI" w:cs="Segoe UI"/>
          <w:b/>
          <w:bCs/>
          <w:lang w:val="en-US"/>
        </w:rPr>
        <w:t>turn-based, multi-round simulation environment</w:t>
      </w:r>
      <w:r w:rsidRPr="00E5315F">
        <w:rPr>
          <w:rFonts w:ascii="Segoe UI" w:hAnsi="Segoe UI" w:cs="Segoe UI"/>
          <w:lang w:val="en-US"/>
        </w:rPr>
        <w:t xml:space="preserve"> that operationalises a structured decision–simulation–feedback loop.</w:t>
      </w:r>
    </w:p>
    <w:p w14:paraId="09F2068D" w14:textId="77777777" w:rsidR="008F1281" w:rsidRPr="00E5315F" w:rsidRDefault="008F1281" w:rsidP="008F1281">
      <w:p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 xml:space="preserve">The tool </w:t>
      </w:r>
      <w:r>
        <w:rPr>
          <w:rFonts w:ascii="Segoe UI" w:hAnsi="Segoe UI" w:cs="Segoe UI"/>
          <w:lang w:val="en-US"/>
        </w:rPr>
        <w:t>could</w:t>
      </w:r>
      <w:r w:rsidRPr="00E5315F">
        <w:rPr>
          <w:rFonts w:ascii="Segoe UI" w:hAnsi="Segoe UI" w:cs="Segoe UI"/>
          <w:lang w:val="en-US"/>
        </w:rPr>
        <w:t xml:space="preserve"> follow a recurring gameplay cycle structured as follows:</w:t>
      </w:r>
    </w:p>
    <w:p w14:paraId="24F20506" w14:textId="77777777" w:rsidR="008F1281" w:rsidRPr="00E5315F" w:rsidRDefault="008F1281" w:rsidP="008F1281">
      <w:pPr>
        <w:rPr>
          <w:rFonts w:ascii="Segoe UI" w:hAnsi="Segoe UI" w:cs="Segoe UI"/>
          <w:lang w:val="en-US"/>
        </w:rPr>
      </w:pPr>
    </w:p>
    <w:p w14:paraId="73B77AB0" w14:textId="77777777" w:rsidR="008F1281" w:rsidRPr="00E5315F" w:rsidRDefault="008F1281" w:rsidP="008F1281">
      <w:pPr>
        <w:rPr>
          <w:rFonts w:ascii="Segoe UI" w:hAnsi="Segoe UI" w:cs="Segoe UI"/>
          <w:b/>
          <w:bCs/>
          <w:lang w:val="en-US"/>
        </w:rPr>
      </w:pPr>
      <w:r w:rsidRPr="00E5315F">
        <w:rPr>
          <w:rFonts w:ascii="Segoe UI" w:hAnsi="Segoe UI" w:cs="Segoe UI"/>
          <w:b/>
          <w:bCs/>
          <w:lang w:val="en-US"/>
        </w:rPr>
        <w:t>Phase 1 – Strategy &amp; Allocation Input (User Decision Phase)</w:t>
      </w:r>
    </w:p>
    <w:p w14:paraId="60EAA507" w14:textId="77777777" w:rsidR="008F1281" w:rsidRPr="00E5315F" w:rsidRDefault="008F1281" w:rsidP="008F1281">
      <w:p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Participants (or host-defined teams) shall:</w:t>
      </w:r>
    </w:p>
    <w:p w14:paraId="24C9D762" w14:textId="77777777" w:rsidR="008F1281" w:rsidRPr="00E5315F" w:rsidRDefault="008F1281" w:rsidP="008F1281">
      <w:pPr>
        <w:numPr>
          <w:ilvl w:val="0"/>
          <w:numId w:val="1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 xml:space="preserve">Allocate a predefined budget across risk management strategies, including: </w:t>
      </w:r>
    </w:p>
    <w:p w14:paraId="6E589C45" w14:textId="77777777" w:rsidR="008F1281" w:rsidRPr="00E5315F" w:rsidRDefault="008F1281" w:rsidP="008F1281">
      <w:pPr>
        <w:numPr>
          <w:ilvl w:val="1"/>
          <w:numId w:val="1"/>
        </w:numPr>
        <w:rPr>
          <w:rFonts w:ascii="Segoe UI" w:hAnsi="Segoe UI" w:cs="Segoe UI"/>
          <w:lang w:val="de-DE"/>
        </w:rPr>
      </w:pPr>
      <w:r w:rsidRPr="00E5315F">
        <w:rPr>
          <w:rFonts w:ascii="Segoe UI" w:hAnsi="Segoe UI" w:cs="Segoe UI"/>
          <w:lang w:val="de-DE"/>
        </w:rPr>
        <w:t>Risk reduction measures</w:t>
      </w:r>
    </w:p>
    <w:p w14:paraId="587002D1" w14:textId="77777777" w:rsidR="008F1281" w:rsidRPr="00E5315F" w:rsidRDefault="008F1281" w:rsidP="008F1281">
      <w:pPr>
        <w:numPr>
          <w:ilvl w:val="1"/>
          <w:numId w:val="1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Risk retention mechanisms (e.g. reserve funds)</w:t>
      </w:r>
    </w:p>
    <w:p w14:paraId="5C290096" w14:textId="77777777" w:rsidR="008F1281" w:rsidRPr="00E5315F" w:rsidRDefault="008F1281" w:rsidP="008F1281">
      <w:pPr>
        <w:numPr>
          <w:ilvl w:val="1"/>
          <w:numId w:val="1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Risk transfer instruments (e.g. parametric insurance, indemnity insurance, catastrophe bonds)</w:t>
      </w:r>
    </w:p>
    <w:p w14:paraId="2C087394" w14:textId="77777777" w:rsidR="008F1281" w:rsidRPr="00E5315F" w:rsidRDefault="008F1281" w:rsidP="008F1281">
      <w:pPr>
        <w:numPr>
          <w:ilvl w:val="1"/>
          <w:numId w:val="1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Contingent finance (e.g. Cat DDO / credit lines)</w:t>
      </w:r>
    </w:p>
    <w:p w14:paraId="5B46BC9F" w14:textId="77777777" w:rsidR="008F1281" w:rsidRPr="00E5315F" w:rsidRDefault="008F1281" w:rsidP="008F1281">
      <w:pPr>
        <w:numPr>
          <w:ilvl w:val="0"/>
          <w:numId w:val="1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Adjust instrument parameters within host-defined ranges (e.g. attachment point, coverage %, trigger level, annual limit).</w:t>
      </w:r>
    </w:p>
    <w:p w14:paraId="43BF0105" w14:textId="77777777" w:rsidR="008F1281" w:rsidRPr="00E5315F" w:rsidRDefault="008F1281" w:rsidP="008F1281">
      <w:p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All user inputs must be:</w:t>
      </w:r>
    </w:p>
    <w:p w14:paraId="1196EDD1" w14:textId="77777777" w:rsidR="008F1281" w:rsidRPr="00E5315F" w:rsidRDefault="008F1281" w:rsidP="008F1281">
      <w:pPr>
        <w:numPr>
          <w:ilvl w:val="0"/>
          <w:numId w:val="2"/>
        </w:numPr>
        <w:rPr>
          <w:rFonts w:ascii="Segoe UI" w:hAnsi="Segoe UI" w:cs="Segoe UI"/>
          <w:lang w:val="de-DE"/>
        </w:rPr>
      </w:pPr>
      <w:r w:rsidRPr="00E5315F">
        <w:rPr>
          <w:rFonts w:ascii="Segoe UI" w:hAnsi="Segoe UI" w:cs="Segoe UI"/>
          <w:lang w:val="de-DE"/>
        </w:rPr>
        <w:t>Captured quantitatively,</w:t>
      </w:r>
    </w:p>
    <w:p w14:paraId="662E2BF6" w14:textId="77777777" w:rsidR="008F1281" w:rsidRPr="00E5315F" w:rsidRDefault="008F1281" w:rsidP="008F1281">
      <w:pPr>
        <w:numPr>
          <w:ilvl w:val="0"/>
          <w:numId w:val="2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Stored as a defined strategy configuration for that round,</w:t>
      </w:r>
    </w:p>
    <w:p w14:paraId="14596FAF" w14:textId="77777777" w:rsidR="008F1281" w:rsidRPr="00E5315F" w:rsidRDefault="008F1281" w:rsidP="008F1281">
      <w:pPr>
        <w:numPr>
          <w:ilvl w:val="0"/>
          <w:numId w:val="2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Locked once the simulation phase begins.</w:t>
      </w:r>
    </w:p>
    <w:p w14:paraId="461E54F4" w14:textId="77777777" w:rsidR="008F1281" w:rsidRPr="008F1281" w:rsidRDefault="008F1281" w:rsidP="008F1281">
      <w:pPr>
        <w:rPr>
          <w:rFonts w:ascii="Segoe UI" w:hAnsi="Segoe UI" w:cs="Segoe UI"/>
          <w:lang w:val="en-US"/>
        </w:rPr>
      </w:pPr>
    </w:p>
    <w:p w14:paraId="14AE0051" w14:textId="77777777" w:rsidR="008F1281" w:rsidRPr="00E5315F" w:rsidRDefault="008F1281" w:rsidP="008F1281">
      <w:pPr>
        <w:rPr>
          <w:rFonts w:ascii="Segoe UI" w:hAnsi="Segoe UI" w:cs="Segoe UI"/>
          <w:b/>
          <w:bCs/>
          <w:lang w:val="en-US"/>
        </w:rPr>
      </w:pPr>
      <w:r w:rsidRPr="00E5315F">
        <w:rPr>
          <w:rFonts w:ascii="Segoe UI" w:hAnsi="Segoe UI" w:cs="Segoe UI"/>
          <w:b/>
          <w:bCs/>
          <w:lang w:val="en-US"/>
        </w:rPr>
        <w:t>Phase 2 – Simulation Execution (Model Run Phase)</w:t>
      </w:r>
    </w:p>
    <w:p w14:paraId="724ED793" w14:textId="77777777" w:rsidR="008F1281" w:rsidRPr="00E5315F" w:rsidRDefault="008F1281" w:rsidP="008F1281">
      <w:p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Upon confirmation of allocations, the system shall:</w:t>
      </w:r>
    </w:p>
    <w:p w14:paraId="55B10C6D" w14:textId="77777777" w:rsidR="008F1281" w:rsidRPr="00E5315F" w:rsidRDefault="008F1281" w:rsidP="008F1281">
      <w:pPr>
        <w:numPr>
          <w:ilvl w:val="0"/>
          <w:numId w:val="3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 xml:space="preserve">Generate disaster events over the selected time horizon (e.g. 10–20 simulated years), either: </w:t>
      </w:r>
    </w:p>
    <w:p w14:paraId="04368C57" w14:textId="77777777" w:rsidR="008F1281" w:rsidRPr="00E5315F" w:rsidRDefault="008F1281" w:rsidP="008F1281">
      <w:pPr>
        <w:numPr>
          <w:ilvl w:val="1"/>
          <w:numId w:val="3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From a predefined event sequence, or</w:t>
      </w:r>
    </w:p>
    <w:p w14:paraId="3BB297CF" w14:textId="77777777" w:rsidR="008F1281" w:rsidRPr="00E5315F" w:rsidRDefault="008F1281" w:rsidP="008F1281">
      <w:pPr>
        <w:numPr>
          <w:ilvl w:val="1"/>
          <w:numId w:val="3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Through a stochastic event generator (if selected by host).</w:t>
      </w:r>
    </w:p>
    <w:p w14:paraId="4D76AE80" w14:textId="77777777" w:rsidR="008F1281" w:rsidRPr="00E5315F" w:rsidRDefault="008F1281" w:rsidP="008F1281">
      <w:pPr>
        <w:numPr>
          <w:ilvl w:val="0"/>
          <w:numId w:val="3"/>
        </w:numPr>
        <w:rPr>
          <w:rFonts w:ascii="Segoe UI" w:hAnsi="Segoe UI" w:cs="Segoe UI"/>
          <w:lang w:val="de-DE"/>
        </w:rPr>
      </w:pPr>
      <w:r w:rsidRPr="00E5315F">
        <w:rPr>
          <w:rFonts w:ascii="Segoe UI" w:hAnsi="Segoe UI" w:cs="Segoe UI"/>
          <w:lang w:val="de-DE"/>
        </w:rPr>
        <w:t xml:space="preserve">For each simulated year: </w:t>
      </w:r>
    </w:p>
    <w:p w14:paraId="5D113738" w14:textId="77777777" w:rsidR="008F1281" w:rsidRPr="00E5315F" w:rsidRDefault="008F1281" w:rsidP="008F1281">
      <w:pPr>
        <w:numPr>
          <w:ilvl w:val="1"/>
          <w:numId w:val="3"/>
        </w:numPr>
        <w:rPr>
          <w:rFonts w:ascii="Segoe UI" w:hAnsi="Segoe UI" w:cs="Segoe UI"/>
          <w:lang w:val="de-DE"/>
        </w:rPr>
      </w:pPr>
      <w:r w:rsidRPr="00E5315F">
        <w:rPr>
          <w:rFonts w:ascii="Segoe UI" w:hAnsi="Segoe UI" w:cs="Segoe UI"/>
          <w:lang w:val="de-DE"/>
        </w:rPr>
        <w:t>Calculate hazard intensity</w:t>
      </w:r>
    </w:p>
    <w:p w14:paraId="78804D8F" w14:textId="77777777" w:rsidR="008F1281" w:rsidRPr="00E5315F" w:rsidRDefault="008F1281" w:rsidP="008F1281">
      <w:pPr>
        <w:numPr>
          <w:ilvl w:val="1"/>
          <w:numId w:val="3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Translate hazard into economic loss via exposure and vulnerability parameters</w:t>
      </w:r>
    </w:p>
    <w:p w14:paraId="6D2C6E91" w14:textId="77777777" w:rsidR="008F1281" w:rsidRPr="00E5315F" w:rsidRDefault="008F1281" w:rsidP="008F1281">
      <w:pPr>
        <w:numPr>
          <w:ilvl w:val="1"/>
          <w:numId w:val="3"/>
        </w:numPr>
        <w:rPr>
          <w:rFonts w:ascii="Segoe UI" w:hAnsi="Segoe UI" w:cs="Segoe UI"/>
          <w:lang w:val="de-DE"/>
        </w:rPr>
      </w:pPr>
      <w:r w:rsidRPr="00E5315F">
        <w:rPr>
          <w:rFonts w:ascii="Segoe UI" w:hAnsi="Segoe UI" w:cs="Segoe UI"/>
          <w:lang w:val="de-DE"/>
        </w:rPr>
        <w:t>Determine government fiscal loss share</w:t>
      </w:r>
    </w:p>
    <w:p w14:paraId="5C9AA82F" w14:textId="77777777" w:rsidR="008F1281" w:rsidRPr="00E5315F" w:rsidRDefault="008F1281" w:rsidP="008F1281">
      <w:pPr>
        <w:numPr>
          <w:ilvl w:val="1"/>
          <w:numId w:val="3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Apply risk reduction adjustments (if selected)</w:t>
      </w:r>
    </w:p>
    <w:p w14:paraId="3433087D" w14:textId="77777777" w:rsidR="008F1281" w:rsidRPr="00E5315F" w:rsidRDefault="008F1281" w:rsidP="008F1281">
      <w:pPr>
        <w:numPr>
          <w:ilvl w:val="1"/>
          <w:numId w:val="3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Trigger financial instruments according to predefined rules</w:t>
      </w:r>
    </w:p>
    <w:p w14:paraId="24D96F17" w14:textId="77777777" w:rsidR="008F1281" w:rsidRPr="00E5315F" w:rsidRDefault="008F1281" w:rsidP="008F1281">
      <w:pPr>
        <w:numPr>
          <w:ilvl w:val="1"/>
          <w:numId w:val="3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Calculate payouts, timing of liquidity, and residual protection gaps</w:t>
      </w:r>
    </w:p>
    <w:p w14:paraId="44878A5D" w14:textId="77777777" w:rsidR="008F1281" w:rsidRPr="00E5315F" w:rsidRDefault="008F1281" w:rsidP="008F1281">
      <w:p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The simulation engine must apply instruments in a clearly defined payout order and reflect:</w:t>
      </w:r>
    </w:p>
    <w:p w14:paraId="1ED3F6CA" w14:textId="77777777" w:rsidR="008F1281" w:rsidRPr="007917C8" w:rsidRDefault="008F1281" w:rsidP="008F1281">
      <w:pPr>
        <w:numPr>
          <w:ilvl w:val="0"/>
          <w:numId w:val="4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>Coverage limits</w:t>
      </w:r>
    </w:p>
    <w:p w14:paraId="44AF7787" w14:textId="77777777" w:rsidR="008F1281" w:rsidRPr="007917C8" w:rsidRDefault="008F1281" w:rsidP="008F1281">
      <w:pPr>
        <w:numPr>
          <w:ilvl w:val="0"/>
          <w:numId w:val="4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>Exhaustion thresholds</w:t>
      </w:r>
    </w:p>
    <w:p w14:paraId="1A894F36" w14:textId="77777777" w:rsidR="008F1281" w:rsidRPr="007917C8" w:rsidRDefault="008F1281" w:rsidP="008F1281">
      <w:pPr>
        <w:numPr>
          <w:ilvl w:val="0"/>
          <w:numId w:val="4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>Annual and multi-year limits</w:t>
      </w:r>
    </w:p>
    <w:p w14:paraId="20B083F1" w14:textId="77777777" w:rsidR="008F1281" w:rsidRPr="007917C8" w:rsidRDefault="008F1281" w:rsidP="008F1281">
      <w:pPr>
        <w:numPr>
          <w:ilvl w:val="0"/>
          <w:numId w:val="4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lastRenderedPageBreak/>
        <w:t>Premium or borrowing costs</w:t>
      </w:r>
    </w:p>
    <w:p w14:paraId="2EC2664E" w14:textId="77777777" w:rsidR="008F1281" w:rsidRPr="007917C8" w:rsidRDefault="008F1281" w:rsidP="008F1281">
      <w:pPr>
        <w:rPr>
          <w:rFonts w:ascii="Segoe UI" w:hAnsi="Segoe UI" w:cs="Segoe UI"/>
          <w:lang w:val="de-DE"/>
        </w:rPr>
      </w:pPr>
    </w:p>
    <w:p w14:paraId="72DB8930" w14:textId="77777777" w:rsidR="008F1281" w:rsidRPr="007917C8" w:rsidRDefault="008F1281" w:rsidP="008F1281">
      <w:pPr>
        <w:rPr>
          <w:rFonts w:ascii="Segoe UI" w:hAnsi="Segoe UI" w:cs="Segoe UI"/>
          <w:b/>
          <w:bCs/>
          <w:lang w:val="en-US"/>
        </w:rPr>
      </w:pPr>
      <w:r w:rsidRPr="007917C8">
        <w:rPr>
          <w:rFonts w:ascii="Segoe UI" w:hAnsi="Segoe UI" w:cs="Segoe UI"/>
          <w:b/>
          <w:bCs/>
          <w:lang w:val="en-US"/>
        </w:rPr>
        <w:t>Phase 3 – Results &amp; Performance Feedback (Dashboard Phase)</w:t>
      </w:r>
    </w:p>
    <w:p w14:paraId="6B2AE1E2" w14:textId="77777777" w:rsidR="008F1281" w:rsidRPr="007917C8" w:rsidRDefault="008F1281" w:rsidP="008F1281">
      <w:p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At the end of each simulation round, the tool shall display a results dashboard including, at minimum:</w:t>
      </w:r>
    </w:p>
    <w:p w14:paraId="67288739" w14:textId="77777777" w:rsidR="008F1281" w:rsidRPr="00E5315F" w:rsidRDefault="008F1281" w:rsidP="008F1281">
      <w:pPr>
        <w:numPr>
          <w:ilvl w:val="0"/>
          <w:numId w:val="5"/>
        </w:numPr>
        <w:rPr>
          <w:rFonts w:ascii="Segoe UI" w:hAnsi="Segoe UI" w:cs="Segoe UI"/>
          <w:lang w:val="de-DE"/>
        </w:rPr>
      </w:pPr>
      <w:r w:rsidRPr="00E5315F">
        <w:rPr>
          <w:rFonts w:ascii="Segoe UI" w:hAnsi="Segoe UI" w:cs="Segoe UI"/>
          <w:lang w:val="de-DE"/>
        </w:rPr>
        <w:t>Total simulated losses</w:t>
      </w:r>
    </w:p>
    <w:p w14:paraId="18D873BF" w14:textId="77777777" w:rsidR="008F1281" w:rsidRPr="00E5315F" w:rsidRDefault="008F1281" w:rsidP="008F1281">
      <w:pPr>
        <w:numPr>
          <w:ilvl w:val="0"/>
          <w:numId w:val="5"/>
        </w:numPr>
        <w:rPr>
          <w:rFonts w:ascii="Segoe UI" w:hAnsi="Segoe UI" w:cs="Segoe UI"/>
          <w:lang w:val="de-DE"/>
        </w:rPr>
      </w:pPr>
      <w:r w:rsidRPr="00E5315F">
        <w:rPr>
          <w:rFonts w:ascii="Segoe UI" w:hAnsi="Segoe UI" w:cs="Segoe UI"/>
          <w:lang w:val="de-DE"/>
        </w:rPr>
        <w:t>Total protection gap</w:t>
      </w:r>
    </w:p>
    <w:p w14:paraId="42DD184A" w14:textId="77777777" w:rsidR="008F1281" w:rsidRPr="00E5315F" w:rsidRDefault="008F1281" w:rsidP="008F1281">
      <w:pPr>
        <w:numPr>
          <w:ilvl w:val="0"/>
          <w:numId w:val="5"/>
        </w:numPr>
        <w:rPr>
          <w:rFonts w:ascii="Segoe UI" w:hAnsi="Segoe UI" w:cs="Segoe UI"/>
          <w:lang w:val="de-DE"/>
        </w:rPr>
      </w:pPr>
      <w:r w:rsidRPr="00E5315F">
        <w:rPr>
          <w:rFonts w:ascii="Segoe UI" w:hAnsi="Segoe UI" w:cs="Segoe UI"/>
          <w:lang w:val="de-DE"/>
        </w:rPr>
        <w:t>Average annual protection gap</w:t>
      </w:r>
    </w:p>
    <w:p w14:paraId="36F9A7AC" w14:textId="77777777" w:rsidR="008F1281" w:rsidRPr="007917C8" w:rsidRDefault="008F1281" w:rsidP="008F1281">
      <w:pPr>
        <w:numPr>
          <w:ilvl w:val="0"/>
          <w:numId w:val="5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>Fiscal deficit / volatility indicators</w:t>
      </w:r>
    </w:p>
    <w:p w14:paraId="22A254B1" w14:textId="562048B2" w:rsidR="008F1281" w:rsidRPr="007917C8" w:rsidRDefault="008F1281" w:rsidP="008F1281">
      <w:pPr>
        <w:numPr>
          <w:ilvl w:val="0"/>
          <w:numId w:val="5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Total cost</w:t>
      </w:r>
      <w:r>
        <w:rPr>
          <w:rFonts w:ascii="Segoe UI" w:hAnsi="Segoe UI" w:cs="Segoe UI"/>
          <w:lang w:val="en-US"/>
        </w:rPr>
        <w:t xml:space="preserve"> of</w:t>
      </w:r>
      <w:r w:rsidRPr="007917C8">
        <w:rPr>
          <w:rFonts w:ascii="Segoe UI" w:hAnsi="Segoe UI" w:cs="Segoe UI"/>
          <w:lang w:val="en-US"/>
        </w:rPr>
        <w:t xml:space="preserve"> strategy (premiums, borrowing costs, DRR investment)</w:t>
      </w:r>
    </w:p>
    <w:p w14:paraId="4897D0A9" w14:textId="77777777" w:rsidR="008F1281" w:rsidRPr="007917C8" w:rsidRDefault="008F1281" w:rsidP="008F1281">
      <w:pPr>
        <w:numPr>
          <w:ilvl w:val="0"/>
          <w:numId w:val="5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Cost-benefit metrics (if enabled)</w:t>
      </w:r>
    </w:p>
    <w:p w14:paraId="032CAC61" w14:textId="77777777" w:rsidR="008F1281" w:rsidRPr="007917C8" w:rsidRDefault="008F1281" w:rsidP="008F1281">
      <w:pPr>
        <w:numPr>
          <w:ilvl w:val="0"/>
          <w:numId w:val="5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>Remaining uncovered risk</w:t>
      </w:r>
    </w:p>
    <w:p w14:paraId="63DDB591" w14:textId="77777777" w:rsidR="008F1281" w:rsidRPr="007917C8" w:rsidRDefault="008F1281" w:rsidP="008F1281">
      <w:p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Results must be presented through:</w:t>
      </w:r>
    </w:p>
    <w:p w14:paraId="4B8B5B96" w14:textId="77777777" w:rsidR="008F1281" w:rsidRPr="007917C8" w:rsidRDefault="008F1281" w:rsidP="008F1281">
      <w:pPr>
        <w:numPr>
          <w:ilvl w:val="0"/>
          <w:numId w:val="6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Visualisations (graphs, charts, comparative tables),</w:t>
      </w:r>
    </w:p>
    <w:p w14:paraId="3C456727" w14:textId="77777777" w:rsidR="008F1281" w:rsidRPr="007917C8" w:rsidRDefault="008F1281" w:rsidP="008F1281">
      <w:pPr>
        <w:numPr>
          <w:ilvl w:val="0"/>
          <w:numId w:val="6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Clear indication of trade-offs,</w:t>
      </w:r>
    </w:p>
    <w:p w14:paraId="4D931EF4" w14:textId="77777777" w:rsidR="008F1281" w:rsidRPr="007917C8" w:rsidRDefault="008F1281" w:rsidP="008F1281">
      <w:pPr>
        <w:numPr>
          <w:ilvl w:val="0"/>
          <w:numId w:val="6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Comparison against baseline (no instrument scenario),</w:t>
      </w:r>
    </w:p>
    <w:p w14:paraId="2017640A" w14:textId="77777777" w:rsidR="008F1281" w:rsidRPr="007917C8" w:rsidRDefault="008F1281" w:rsidP="008F1281">
      <w:pPr>
        <w:numPr>
          <w:ilvl w:val="0"/>
          <w:numId w:val="6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Optional comparison against other teams’ strategies.</w:t>
      </w:r>
    </w:p>
    <w:p w14:paraId="3C658E9A" w14:textId="77777777" w:rsidR="008F1281" w:rsidRPr="008F1281" w:rsidRDefault="008F1281" w:rsidP="008F1281">
      <w:pPr>
        <w:rPr>
          <w:rFonts w:ascii="Segoe UI" w:hAnsi="Segoe UI" w:cs="Segoe UI"/>
          <w:lang w:val="en-US"/>
        </w:rPr>
      </w:pPr>
    </w:p>
    <w:p w14:paraId="1F1C81EA" w14:textId="77777777" w:rsidR="008F1281" w:rsidRPr="007917C8" w:rsidRDefault="008F1281" w:rsidP="008F1281">
      <w:pPr>
        <w:rPr>
          <w:rFonts w:ascii="Segoe UI" w:hAnsi="Segoe UI" w:cs="Segoe UI"/>
          <w:b/>
          <w:bCs/>
          <w:lang w:val="en-US"/>
        </w:rPr>
      </w:pPr>
      <w:r w:rsidRPr="007917C8">
        <w:rPr>
          <w:rFonts w:ascii="Segoe UI" w:hAnsi="Segoe UI" w:cs="Segoe UI"/>
          <w:b/>
          <w:bCs/>
          <w:lang w:val="en-US"/>
        </w:rPr>
        <w:t>Phase 4 – Strategy Revision (Next Turn)</w:t>
      </w:r>
    </w:p>
    <w:p w14:paraId="23B0AAED" w14:textId="77777777" w:rsidR="008F1281" w:rsidRPr="007917C8" w:rsidRDefault="008F1281" w:rsidP="008F1281">
      <w:p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After reviewing results, participants shall be able to:</w:t>
      </w:r>
    </w:p>
    <w:p w14:paraId="4B9A136C" w14:textId="77777777" w:rsidR="008F1281" w:rsidRPr="007917C8" w:rsidRDefault="008F1281" w:rsidP="008F1281">
      <w:pPr>
        <w:numPr>
          <w:ilvl w:val="0"/>
          <w:numId w:val="7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>Adjust allocations,</w:t>
      </w:r>
    </w:p>
    <w:p w14:paraId="70E80174" w14:textId="77777777" w:rsidR="008F1281" w:rsidRPr="007917C8" w:rsidRDefault="008F1281" w:rsidP="008F1281">
      <w:pPr>
        <w:numPr>
          <w:ilvl w:val="0"/>
          <w:numId w:val="7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Modify instrument parameters (within allowed ranges),</w:t>
      </w:r>
    </w:p>
    <w:p w14:paraId="0F8CBC93" w14:textId="77777777" w:rsidR="008F1281" w:rsidRPr="007917C8" w:rsidRDefault="008F1281" w:rsidP="008F1281">
      <w:pPr>
        <w:numPr>
          <w:ilvl w:val="0"/>
          <w:numId w:val="7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>Rebalance risk layering,</w:t>
      </w:r>
    </w:p>
    <w:p w14:paraId="252B0994" w14:textId="77777777" w:rsidR="008F1281" w:rsidRPr="007917C8" w:rsidRDefault="008F1281" w:rsidP="008F1281">
      <w:pPr>
        <w:numPr>
          <w:ilvl w:val="0"/>
          <w:numId w:val="7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Shift strategy emphasis (e.g. more transfer vs. more retention).</w:t>
      </w:r>
    </w:p>
    <w:p w14:paraId="7F1B32C0" w14:textId="77777777" w:rsidR="008F1281" w:rsidRPr="007917C8" w:rsidRDefault="008F1281" w:rsidP="008F1281">
      <w:p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The system shall then initiate a new simulation round using:</w:t>
      </w:r>
    </w:p>
    <w:p w14:paraId="5176F499" w14:textId="77777777" w:rsidR="008F1281" w:rsidRPr="007917C8" w:rsidRDefault="008F1281" w:rsidP="008F1281">
      <w:pPr>
        <w:numPr>
          <w:ilvl w:val="0"/>
          <w:numId w:val="8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Either the same disaster sequence (for controlled comparison), or</w:t>
      </w:r>
    </w:p>
    <w:p w14:paraId="5B926D5E" w14:textId="77777777" w:rsidR="008F1281" w:rsidRPr="007917C8" w:rsidRDefault="008F1281" w:rsidP="008F1281">
      <w:pPr>
        <w:numPr>
          <w:ilvl w:val="0"/>
          <w:numId w:val="8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A new stochastic sequence (if enabled by host).</w:t>
      </w:r>
    </w:p>
    <w:p w14:paraId="1B7A9C8C" w14:textId="77777777" w:rsidR="008F1281" w:rsidRPr="007917C8" w:rsidRDefault="008F1281" w:rsidP="008F1281">
      <w:p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This iterative loop (Input → Simulation → Results → Adjustment → Re-simulation) must be repeatable for a host-defined number of rounds.</w:t>
      </w:r>
    </w:p>
    <w:p w14:paraId="49D461D4" w14:textId="77777777" w:rsidR="008F1281" w:rsidRPr="008F1281" w:rsidRDefault="008F1281" w:rsidP="008F1281">
      <w:pPr>
        <w:rPr>
          <w:rFonts w:ascii="Segoe UI" w:hAnsi="Segoe UI" w:cs="Segoe UI"/>
          <w:lang w:val="en-US"/>
        </w:rPr>
      </w:pPr>
    </w:p>
    <w:p w14:paraId="73B9D9FB" w14:textId="77777777" w:rsidR="008F1281" w:rsidRPr="007917C8" w:rsidRDefault="008F1281" w:rsidP="008F1281">
      <w:pPr>
        <w:rPr>
          <w:rFonts w:ascii="Segoe UI" w:hAnsi="Segoe UI" w:cs="Segoe UI"/>
          <w:b/>
          <w:bCs/>
          <w:lang w:val="en-US"/>
        </w:rPr>
      </w:pPr>
      <w:r w:rsidRPr="007917C8">
        <w:rPr>
          <w:rFonts w:ascii="Segoe UI" w:hAnsi="Segoe UI" w:cs="Segoe UI"/>
          <w:b/>
          <w:bCs/>
          <w:lang w:val="en-US"/>
        </w:rPr>
        <w:t>2. Multi-Round Structure</w:t>
      </w:r>
    </w:p>
    <w:p w14:paraId="3BEC5577" w14:textId="77777777" w:rsidR="008F1281" w:rsidRPr="007917C8" w:rsidRDefault="008F1281" w:rsidP="008F1281">
      <w:p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The tool must support:</w:t>
      </w:r>
    </w:p>
    <w:p w14:paraId="749783A1" w14:textId="77777777" w:rsidR="008F1281" w:rsidRPr="007917C8" w:rsidRDefault="008F1281" w:rsidP="008F1281">
      <w:pPr>
        <w:numPr>
          <w:ilvl w:val="0"/>
          <w:numId w:val="9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>Minimum 2 rounds (baseline + 1 adjustment)</w:t>
      </w:r>
    </w:p>
    <w:p w14:paraId="73A1A9AD" w14:textId="77777777" w:rsidR="008F1281" w:rsidRPr="007917C8" w:rsidRDefault="008F1281" w:rsidP="008F1281">
      <w:pPr>
        <w:numPr>
          <w:ilvl w:val="0"/>
          <w:numId w:val="9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>Recommended 3–5 rounds for learning progression</w:t>
      </w:r>
    </w:p>
    <w:p w14:paraId="1BF74B29" w14:textId="77777777" w:rsidR="008F1281" w:rsidRPr="007917C8" w:rsidRDefault="008F1281" w:rsidP="008F1281">
      <w:pPr>
        <w:numPr>
          <w:ilvl w:val="0"/>
          <w:numId w:val="9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>Host-defined termination of gameplay</w:t>
      </w:r>
    </w:p>
    <w:p w14:paraId="790B1A5D" w14:textId="77777777" w:rsidR="008F1281" w:rsidRPr="007917C8" w:rsidRDefault="008F1281" w:rsidP="008F1281">
      <w:p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>Each round must:</w:t>
      </w:r>
    </w:p>
    <w:p w14:paraId="39FF6403" w14:textId="77777777" w:rsidR="008F1281" w:rsidRPr="007917C8" w:rsidRDefault="008F1281" w:rsidP="008F1281">
      <w:pPr>
        <w:numPr>
          <w:ilvl w:val="0"/>
          <w:numId w:val="10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>Preserve historical strategy configurations,</w:t>
      </w:r>
    </w:p>
    <w:p w14:paraId="15AC953E" w14:textId="77777777" w:rsidR="008F1281" w:rsidRPr="007917C8" w:rsidRDefault="008F1281" w:rsidP="008F1281">
      <w:pPr>
        <w:numPr>
          <w:ilvl w:val="0"/>
          <w:numId w:val="10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Allow side-by-side comparison of past strategies,</w:t>
      </w:r>
    </w:p>
    <w:p w14:paraId="18E6304F" w14:textId="77777777" w:rsidR="008F1281" w:rsidRPr="007917C8" w:rsidRDefault="008F1281" w:rsidP="008F1281">
      <w:pPr>
        <w:numPr>
          <w:ilvl w:val="0"/>
          <w:numId w:val="10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Enable structured discussion of trade-offs and decision quality.</w:t>
      </w:r>
    </w:p>
    <w:p w14:paraId="51D816CC" w14:textId="77777777" w:rsidR="008F1281" w:rsidRPr="008F1281" w:rsidRDefault="008F1281" w:rsidP="008F1281">
      <w:pPr>
        <w:rPr>
          <w:rFonts w:ascii="Segoe UI" w:hAnsi="Segoe UI" w:cs="Segoe UI"/>
          <w:lang w:val="en-US"/>
        </w:rPr>
      </w:pPr>
    </w:p>
    <w:p w14:paraId="69EF709D" w14:textId="77777777" w:rsidR="008F1281" w:rsidRPr="007917C8" w:rsidRDefault="008F1281" w:rsidP="008F1281">
      <w:pPr>
        <w:rPr>
          <w:rFonts w:ascii="Segoe UI" w:hAnsi="Segoe UI" w:cs="Segoe UI"/>
          <w:b/>
          <w:bCs/>
          <w:lang w:val="en-US"/>
        </w:rPr>
      </w:pPr>
      <w:r w:rsidRPr="007917C8">
        <w:rPr>
          <w:rFonts w:ascii="Segoe UI" w:hAnsi="Segoe UI" w:cs="Segoe UI"/>
          <w:b/>
          <w:bCs/>
          <w:lang w:val="en-US"/>
        </w:rPr>
        <w:lastRenderedPageBreak/>
        <w:t>3. Host Controls</w:t>
      </w:r>
    </w:p>
    <w:p w14:paraId="21C03571" w14:textId="77777777" w:rsidR="008F1281" w:rsidRPr="007917C8" w:rsidRDefault="008F1281" w:rsidP="008F1281">
      <w:p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The Host role must be able to:</w:t>
      </w:r>
    </w:p>
    <w:p w14:paraId="65CEF3EF" w14:textId="77777777" w:rsidR="008F1281" w:rsidRPr="007917C8" w:rsidRDefault="008F1281" w:rsidP="008F1281">
      <w:pPr>
        <w:numPr>
          <w:ilvl w:val="0"/>
          <w:numId w:val="11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>Define total available budget</w:t>
      </w:r>
    </w:p>
    <w:p w14:paraId="4F710764" w14:textId="77777777" w:rsidR="008F1281" w:rsidRPr="007917C8" w:rsidRDefault="008F1281" w:rsidP="008F1281">
      <w:pPr>
        <w:numPr>
          <w:ilvl w:val="0"/>
          <w:numId w:val="11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>Set parameter ranges for participants</w:t>
      </w:r>
    </w:p>
    <w:p w14:paraId="3E3572ED" w14:textId="77777777" w:rsidR="008F1281" w:rsidRPr="007917C8" w:rsidRDefault="008F1281" w:rsidP="008F1281">
      <w:pPr>
        <w:numPr>
          <w:ilvl w:val="0"/>
          <w:numId w:val="11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Select time horizon (e.g. 10, 20 years)</w:t>
      </w:r>
    </w:p>
    <w:p w14:paraId="2386C1A5" w14:textId="77777777" w:rsidR="008F1281" w:rsidRPr="007917C8" w:rsidRDefault="008F1281" w:rsidP="008F1281">
      <w:pPr>
        <w:numPr>
          <w:ilvl w:val="0"/>
          <w:numId w:val="11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>Choose hazard configuration</w:t>
      </w:r>
    </w:p>
    <w:p w14:paraId="03BF9EBA" w14:textId="77777777" w:rsidR="008F1281" w:rsidRPr="007917C8" w:rsidRDefault="008F1281" w:rsidP="008F1281">
      <w:pPr>
        <w:numPr>
          <w:ilvl w:val="0"/>
          <w:numId w:val="11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Determine whether the same or new event sequence is used across rounds</w:t>
      </w:r>
    </w:p>
    <w:p w14:paraId="6938F97E" w14:textId="77777777" w:rsidR="008F1281" w:rsidRPr="007917C8" w:rsidRDefault="008F1281" w:rsidP="008F1281">
      <w:pPr>
        <w:numPr>
          <w:ilvl w:val="0"/>
          <w:numId w:val="11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Limit number and type of instruments available</w:t>
      </w:r>
    </w:p>
    <w:p w14:paraId="49C85241" w14:textId="77777777" w:rsidR="008F1281" w:rsidRPr="008F1281" w:rsidRDefault="008F1281" w:rsidP="008F1281">
      <w:pPr>
        <w:rPr>
          <w:rFonts w:ascii="Segoe UI" w:hAnsi="Segoe UI" w:cs="Segoe UI"/>
          <w:lang w:val="en-US"/>
        </w:rPr>
      </w:pPr>
    </w:p>
    <w:p w14:paraId="25086EA4" w14:textId="77777777" w:rsidR="008F1281" w:rsidRPr="007917C8" w:rsidRDefault="008F1281" w:rsidP="008F1281">
      <w:pPr>
        <w:rPr>
          <w:rFonts w:ascii="Segoe UI" w:hAnsi="Segoe UI" w:cs="Segoe UI"/>
          <w:b/>
          <w:bCs/>
          <w:lang w:val="en-US"/>
        </w:rPr>
      </w:pPr>
      <w:r w:rsidRPr="007917C8">
        <w:rPr>
          <w:rFonts w:ascii="Segoe UI" w:hAnsi="Segoe UI" w:cs="Segoe UI"/>
          <w:b/>
          <w:bCs/>
          <w:lang w:val="en-US"/>
        </w:rPr>
        <w:t>4. Pedagogical Objective of the Turn-Based Structure</w:t>
      </w:r>
    </w:p>
    <w:p w14:paraId="4F895A0D" w14:textId="77777777" w:rsidR="008F1281" w:rsidRPr="007917C8" w:rsidRDefault="008F1281" w:rsidP="008F1281">
      <w:p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The iterative gameplay loop must explicitly support:</w:t>
      </w:r>
    </w:p>
    <w:p w14:paraId="635081B5" w14:textId="77777777" w:rsidR="008F1281" w:rsidRPr="007917C8" w:rsidRDefault="008F1281" w:rsidP="008F1281">
      <w:pPr>
        <w:numPr>
          <w:ilvl w:val="0"/>
          <w:numId w:val="12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>Learning under uncertainty</w:t>
      </w:r>
    </w:p>
    <w:p w14:paraId="228CE68E" w14:textId="77777777" w:rsidR="008F1281" w:rsidRPr="007917C8" w:rsidRDefault="008F1281" w:rsidP="008F1281">
      <w:pPr>
        <w:numPr>
          <w:ilvl w:val="0"/>
          <w:numId w:val="12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Understanding of risk layering trade-offs</w:t>
      </w:r>
    </w:p>
    <w:p w14:paraId="12759B59" w14:textId="77777777" w:rsidR="008F1281" w:rsidRPr="007917C8" w:rsidRDefault="008F1281" w:rsidP="008F1281">
      <w:pPr>
        <w:numPr>
          <w:ilvl w:val="0"/>
          <w:numId w:val="12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Comparison between rapid but imperfect tools (e.g. parametric insurance) and slower but precise tools (e.g. indemnity instruments)</w:t>
      </w:r>
    </w:p>
    <w:p w14:paraId="44D55CEE" w14:textId="77777777" w:rsidR="008F1281" w:rsidRPr="007917C8" w:rsidRDefault="008F1281" w:rsidP="008F1281">
      <w:pPr>
        <w:numPr>
          <w:ilvl w:val="0"/>
          <w:numId w:val="12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Structured decision-making rather than random experimentation</w:t>
      </w:r>
    </w:p>
    <w:p w14:paraId="485AE7C2" w14:textId="77777777" w:rsidR="008F1281" w:rsidRPr="007917C8" w:rsidRDefault="008F1281" w:rsidP="008F1281">
      <w:p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 xml:space="preserve">The system should </w:t>
      </w:r>
      <w:proofErr w:type="gramStart"/>
      <w:r w:rsidRPr="007917C8">
        <w:rPr>
          <w:rFonts w:ascii="Segoe UI" w:hAnsi="Segoe UI" w:cs="Segoe UI"/>
          <w:lang w:val="en-US"/>
        </w:rPr>
        <w:t>make</w:t>
      </w:r>
      <w:proofErr w:type="gramEnd"/>
      <w:r w:rsidRPr="007917C8">
        <w:rPr>
          <w:rFonts w:ascii="Segoe UI" w:hAnsi="Segoe UI" w:cs="Segoe UI"/>
          <w:lang w:val="en-US"/>
        </w:rPr>
        <w:t xml:space="preserve"> visible that:</w:t>
      </w:r>
    </w:p>
    <w:p w14:paraId="6279DA63" w14:textId="77777777" w:rsidR="008F1281" w:rsidRPr="007917C8" w:rsidRDefault="008F1281" w:rsidP="008F1281">
      <w:pPr>
        <w:numPr>
          <w:ilvl w:val="0"/>
          <w:numId w:val="13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No strategy eliminates all risk,</w:t>
      </w:r>
    </w:p>
    <w:p w14:paraId="77BBEACB" w14:textId="77777777" w:rsidR="008F1281" w:rsidRPr="007917C8" w:rsidRDefault="008F1281" w:rsidP="008F1281">
      <w:pPr>
        <w:numPr>
          <w:ilvl w:val="0"/>
          <w:numId w:val="13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Budget constraints force trade-offs,</w:t>
      </w:r>
    </w:p>
    <w:p w14:paraId="7F2B5DFC" w14:textId="77777777" w:rsidR="008F1281" w:rsidRPr="007917C8" w:rsidRDefault="008F1281" w:rsidP="008F1281">
      <w:pPr>
        <w:numPr>
          <w:ilvl w:val="0"/>
          <w:numId w:val="13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Instrument design materially affects outcomes.</w:t>
      </w:r>
    </w:p>
    <w:p w14:paraId="3DC190A5" w14:textId="77777777" w:rsidR="008F1281" w:rsidRPr="008F1281" w:rsidRDefault="008F1281" w:rsidP="008F1281">
      <w:pPr>
        <w:rPr>
          <w:rFonts w:ascii="Segoe UI" w:hAnsi="Segoe UI" w:cs="Segoe UI"/>
          <w:lang w:val="en-US"/>
        </w:rPr>
      </w:pPr>
    </w:p>
    <w:p w14:paraId="45D6ECC6" w14:textId="77777777" w:rsidR="008F1281" w:rsidRPr="007917C8" w:rsidRDefault="008F1281" w:rsidP="008F1281">
      <w:pPr>
        <w:rPr>
          <w:rFonts w:ascii="Segoe UI" w:hAnsi="Segoe UI" w:cs="Segoe UI"/>
          <w:b/>
          <w:bCs/>
          <w:lang w:val="en-US"/>
        </w:rPr>
      </w:pPr>
      <w:r w:rsidRPr="007917C8">
        <w:rPr>
          <w:rFonts w:ascii="Segoe UI" w:hAnsi="Segoe UI" w:cs="Segoe UI"/>
          <w:b/>
          <w:bCs/>
          <w:lang w:val="en-US"/>
        </w:rPr>
        <w:t>5. Technical Requirements for Implementation</w:t>
      </w:r>
    </w:p>
    <w:p w14:paraId="614631CF" w14:textId="77777777" w:rsidR="008F1281" w:rsidRPr="007917C8" w:rsidRDefault="008F1281" w:rsidP="008F1281">
      <w:p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The contractor shall:</w:t>
      </w:r>
    </w:p>
    <w:p w14:paraId="5CF1AFC9" w14:textId="77777777" w:rsidR="008F1281" w:rsidRPr="007917C8" w:rsidRDefault="008F1281" w:rsidP="008F1281">
      <w:pPr>
        <w:numPr>
          <w:ilvl w:val="0"/>
          <w:numId w:val="14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Implement the turn-based architecture in a modular structure consistent with the hazard, loss, and financial layering engines outlined in the internal simulation concept.</w:t>
      </w:r>
    </w:p>
    <w:p w14:paraId="3EF186D7" w14:textId="77777777" w:rsidR="008F1281" w:rsidRPr="007917C8" w:rsidRDefault="008F1281" w:rsidP="008F1281">
      <w:pPr>
        <w:numPr>
          <w:ilvl w:val="0"/>
          <w:numId w:val="14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Ensure each round is computationally reproducible.</w:t>
      </w:r>
    </w:p>
    <w:p w14:paraId="52CEB142" w14:textId="77777777" w:rsidR="008F1281" w:rsidRPr="007917C8" w:rsidRDefault="008F1281" w:rsidP="008F1281">
      <w:pPr>
        <w:numPr>
          <w:ilvl w:val="0"/>
          <w:numId w:val="14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Ensure simulation runtime per round does not exceed acceptable online session limits.</w:t>
      </w:r>
    </w:p>
    <w:p w14:paraId="5E7311EF" w14:textId="77777777" w:rsidR="008F1281" w:rsidRPr="007917C8" w:rsidRDefault="008F1281" w:rsidP="008F1281">
      <w:pPr>
        <w:numPr>
          <w:ilvl w:val="0"/>
          <w:numId w:val="14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Store strategy configurations for comparison and potential export.</w:t>
      </w:r>
    </w:p>
    <w:p w14:paraId="7F83D94F" w14:textId="77777777" w:rsidR="008F1281" w:rsidRPr="007917C8" w:rsidRDefault="008F1281" w:rsidP="008F1281">
      <w:pPr>
        <w:rPr>
          <w:rFonts w:ascii="Segoe UI" w:hAnsi="Segoe UI" w:cs="Segoe UI"/>
        </w:rPr>
      </w:pPr>
    </w:p>
    <w:p w14:paraId="1C0340CF" w14:textId="77777777" w:rsidR="00322F85" w:rsidRDefault="00322F85"/>
    <w:sectPr w:rsidR="00322F85" w:rsidSect="00EC2460">
      <w:headerReference w:type="default" r:id="rId10"/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46D6F7" w14:textId="77777777" w:rsidR="00DC18C3" w:rsidRDefault="00DC18C3" w:rsidP="008F1281">
      <w:pPr>
        <w:spacing w:before="0" w:after="0"/>
      </w:pPr>
      <w:r>
        <w:separator/>
      </w:r>
    </w:p>
  </w:endnote>
  <w:endnote w:type="continuationSeparator" w:id="0">
    <w:p w14:paraId="1A544820" w14:textId="77777777" w:rsidR="00DC18C3" w:rsidRDefault="00DC18C3" w:rsidP="008F1281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74690364"/>
      <w:docPartObj>
        <w:docPartGallery w:val="Page Numbers (Bottom of Page)"/>
        <w:docPartUnique/>
      </w:docPartObj>
    </w:sdtPr>
    <w:sdtContent>
      <w:p w14:paraId="687D377F" w14:textId="2AE4B50C" w:rsidR="00D26E77" w:rsidRDefault="00D26E77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de-DE"/>
          </w:rPr>
          <w:t>2</w:t>
        </w:r>
        <w:r>
          <w:fldChar w:fldCharType="end"/>
        </w:r>
      </w:p>
    </w:sdtContent>
  </w:sdt>
  <w:p w14:paraId="62C8805B" w14:textId="77777777" w:rsidR="00D26E77" w:rsidRDefault="00D26E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1CDF42" w14:textId="77777777" w:rsidR="00DC18C3" w:rsidRDefault="00DC18C3" w:rsidP="008F1281">
      <w:pPr>
        <w:spacing w:before="0" w:after="0"/>
      </w:pPr>
      <w:r>
        <w:separator/>
      </w:r>
    </w:p>
  </w:footnote>
  <w:footnote w:type="continuationSeparator" w:id="0">
    <w:p w14:paraId="496FC149" w14:textId="77777777" w:rsidR="00DC18C3" w:rsidRDefault="00DC18C3" w:rsidP="008F1281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1DCD19" w14:textId="331A36EC" w:rsidR="008F1281" w:rsidRDefault="008F1281">
    <w:pPr>
      <w:pStyle w:val="Header"/>
    </w:pPr>
    <w:r>
      <w:rPr>
        <w:noProof/>
      </w:rPr>
      <w:drawing>
        <wp:anchor distT="0" distB="0" distL="114300" distR="114300" simplePos="0" relativeHeight="251658241" behindDoc="0" locked="0" layoutInCell="1" allowOverlap="1" wp14:anchorId="278C552A" wp14:editId="5A690EA1">
          <wp:simplePos x="0" y="0"/>
          <wp:positionH relativeFrom="column">
            <wp:posOffset>3115945</wp:posOffset>
          </wp:positionH>
          <wp:positionV relativeFrom="paragraph">
            <wp:posOffset>-274320</wp:posOffset>
          </wp:positionV>
          <wp:extent cx="1713230" cy="640080"/>
          <wp:effectExtent l="0" t="0" r="1270" b="7620"/>
          <wp:wrapThrough wrapText="bothSides">
            <wp:wrapPolygon edited="0">
              <wp:start x="2882" y="0"/>
              <wp:lineTo x="1441" y="2571"/>
              <wp:lineTo x="0" y="7714"/>
              <wp:lineTo x="0" y="13500"/>
              <wp:lineTo x="2162" y="20571"/>
              <wp:lineTo x="2882" y="21214"/>
              <wp:lineTo x="5284" y="21214"/>
              <wp:lineTo x="10328" y="20571"/>
              <wp:lineTo x="21376" y="14143"/>
              <wp:lineTo x="21376" y="6429"/>
              <wp:lineTo x="19454" y="5143"/>
              <wp:lineTo x="5044" y="0"/>
              <wp:lineTo x="2882" y="0"/>
            </wp:wrapPolygon>
          </wp:wrapThrough>
          <wp:docPr id="834215307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3230" cy="6400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 wp14:anchorId="77D63758" wp14:editId="68E8E6EA">
          <wp:simplePos x="0" y="0"/>
          <wp:positionH relativeFrom="column">
            <wp:posOffset>4921885</wp:posOffset>
          </wp:positionH>
          <wp:positionV relativeFrom="paragraph">
            <wp:posOffset>-205740</wp:posOffset>
          </wp:positionV>
          <wp:extent cx="1304925" cy="475615"/>
          <wp:effectExtent l="0" t="0" r="9525" b="635"/>
          <wp:wrapThrough wrapText="bothSides">
            <wp:wrapPolygon edited="0">
              <wp:start x="0" y="0"/>
              <wp:lineTo x="0" y="20764"/>
              <wp:lineTo x="21442" y="20764"/>
              <wp:lineTo x="21442" y="0"/>
              <wp:lineTo x="0" y="0"/>
            </wp:wrapPolygon>
          </wp:wrapThrough>
          <wp:docPr id="1022956980" name="Picture 2" descr="A close-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2956980" name="Picture 2" descr="A close-up of a logo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4756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572BD7"/>
    <w:multiLevelType w:val="multilevel"/>
    <w:tmpl w:val="0CBAB4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D22E98"/>
    <w:multiLevelType w:val="multilevel"/>
    <w:tmpl w:val="6FAA5E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9651C0"/>
    <w:multiLevelType w:val="multilevel"/>
    <w:tmpl w:val="02DE50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7DB547B"/>
    <w:multiLevelType w:val="multilevel"/>
    <w:tmpl w:val="771E51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F9726E4"/>
    <w:multiLevelType w:val="multilevel"/>
    <w:tmpl w:val="6D6678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92B5755"/>
    <w:multiLevelType w:val="multilevel"/>
    <w:tmpl w:val="2E5CFF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FD62D65"/>
    <w:multiLevelType w:val="multilevel"/>
    <w:tmpl w:val="8EB8BB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0EC6340"/>
    <w:multiLevelType w:val="multilevel"/>
    <w:tmpl w:val="B210A9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2AF7BA8"/>
    <w:multiLevelType w:val="multilevel"/>
    <w:tmpl w:val="660E8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E0F65A5"/>
    <w:multiLevelType w:val="multilevel"/>
    <w:tmpl w:val="52A622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16A2199"/>
    <w:multiLevelType w:val="multilevel"/>
    <w:tmpl w:val="382086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CC834FB"/>
    <w:multiLevelType w:val="multilevel"/>
    <w:tmpl w:val="75F47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FDC3C9E"/>
    <w:multiLevelType w:val="multilevel"/>
    <w:tmpl w:val="51CC68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BBA109A"/>
    <w:multiLevelType w:val="multilevel"/>
    <w:tmpl w:val="53CADF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63384641">
    <w:abstractNumId w:val="11"/>
  </w:num>
  <w:num w:numId="2" w16cid:durableId="886257375">
    <w:abstractNumId w:val="8"/>
  </w:num>
  <w:num w:numId="3" w16cid:durableId="637343727">
    <w:abstractNumId w:val="9"/>
  </w:num>
  <w:num w:numId="4" w16cid:durableId="1911378752">
    <w:abstractNumId w:val="12"/>
  </w:num>
  <w:num w:numId="5" w16cid:durableId="1818912034">
    <w:abstractNumId w:val="3"/>
  </w:num>
  <w:num w:numId="6" w16cid:durableId="154539452">
    <w:abstractNumId w:val="1"/>
  </w:num>
  <w:num w:numId="7" w16cid:durableId="921136312">
    <w:abstractNumId w:val="2"/>
  </w:num>
  <w:num w:numId="8" w16cid:durableId="1918512254">
    <w:abstractNumId w:val="4"/>
  </w:num>
  <w:num w:numId="9" w16cid:durableId="489371069">
    <w:abstractNumId w:val="0"/>
  </w:num>
  <w:num w:numId="10" w16cid:durableId="1952665035">
    <w:abstractNumId w:val="6"/>
  </w:num>
  <w:num w:numId="11" w16cid:durableId="2089308506">
    <w:abstractNumId w:val="5"/>
  </w:num>
  <w:num w:numId="12" w16cid:durableId="1293905288">
    <w:abstractNumId w:val="7"/>
  </w:num>
  <w:num w:numId="13" w16cid:durableId="1353529259">
    <w:abstractNumId w:val="10"/>
  </w:num>
  <w:num w:numId="14" w16cid:durableId="6448162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281"/>
    <w:rsid w:val="00072C9C"/>
    <w:rsid w:val="0012322D"/>
    <w:rsid w:val="002B2FAD"/>
    <w:rsid w:val="00322F85"/>
    <w:rsid w:val="00446BC8"/>
    <w:rsid w:val="004C5225"/>
    <w:rsid w:val="005D4755"/>
    <w:rsid w:val="006E51F4"/>
    <w:rsid w:val="008F1281"/>
    <w:rsid w:val="00A0230E"/>
    <w:rsid w:val="00A14B40"/>
    <w:rsid w:val="00A26C04"/>
    <w:rsid w:val="00B35B47"/>
    <w:rsid w:val="00D26E77"/>
    <w:rsid w:val="00DC18C3"/>
    <w:rsid w:val="00DD3F22"/>
    <w:rsid w:val="00EC2460"/>
    <w:rsid w:val="00FF3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F9EC5C"/>
  <w15:chartTrackingRefBased/>
  <w15:docId w15:val="{B4BBA976-2231-40D8-9146-31B61CFCF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1281"/>
    <w:pPr>
      <w:suppressAutoHyphens/>
      <w:spacing w:before="60" w:after="60" w:line="240" w:lineRule="auto"/>
      <w:jc w:val="both"/>
    </w:pPr>
    <w:rPr>
      <w:rFonts w:ascii="Arial" w:eastAsia="Times New Roman" w:hAnsi="Arial" w:cs="Times New Roman"/>
      <w:szCs w:val="20"/>
      <w:lang w:val="en-GB" w:eastAsia="de-DE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F12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F12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F128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F12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F128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F12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F12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F12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F12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F12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12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F12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F128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F128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F128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F128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F128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F128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F128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F12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F12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F12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F12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F128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F128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F128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F12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F128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F128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8F1281"/>
    <w:pPr>
      <w:tabs>
        <w:tab w:val="center" w:pos="4703"/>
        <w:tab w:val="right" w:pos="940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8F1281"/>
  </w:style>
  <w:style w:type="paragraph" w:styleId="Footer">
    <w:name w:val="footer"/>
    <w:basedOn w:val="Normal"/>
    <w:link w:val="FooterChar"/>
    <w:uiPriority w:val="99"/>
    <w:unhideWhenUsed/>
    <w:rsid w:val="008F1281"/>
    <w:pPr>
      <w:tabs>
        <w:tab w:val="center" w:pos="4703"/>
        <w:tab w:val="right" w:pos="940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8F12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e51a00-c57e-4512-a275-03a92176beb8" xsi:nil="true"/>
    <lcf76f155ced4ddcb4097134ff3c332f xmlns="bc9d485e-95cd-414e-8b62-6283ccebd431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16A21169F88764687FA9C1B59098167" ma:contentTypeVersion="10" ma:contentTypeDescription="Create a new document." ma:contentTypeScope="" ma:versionID="8f1f95c81c612bbb99af56865c700cfb">
  <xsd:schema xmlns:xsd="http://www.w3.org/2001/XMLSchema" xmlns:xs="http://www.w3.org/2001/XMLSchema" xmlns:p="http://schemas.microsoft.com/office/2006/metadata/properties" xmlns:ns2="bc9d485e-95cd-414e-8b62-6283ccebd431" xmlns:ns3="b5e51a00-c57e-4512-a275-03a92176beb8" targetNamespace="http://schemas.microsoft.com/office/2006/metadata/properties" ma:root="true" ma:fieldsID="57806462716668a669751eadb20f0a4e" ns2:_="" ns3:_="">
    <xsd:import namespace="bc9d485e-95cd-414e-8b62-6283ccebd431"/>
    <xsd:import namespace="b5e51a00-c57e-4512-a275-03a92176be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d485e-95cd-414e-8b62-6283ccebd43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e51a00-c57e-4512-a275-03a92176beb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15f0d10-96f6-4870-92fa-86d58b1d25a4}" ma:internalName="TaxCatchAll" ma:showField="CatchAllData" ma:web="b5e51a00-c57e-4512-a275-03a92176be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77DA162-1694-4EBA-9D94-ACB26432847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3FBC982-A080-4403-84D4-FDF4AF3C3515}">
  <ds:schemaRefs>
    <ds:schemaRef ds:uri="http://schemas.microsoft.com/office/2006/metadata/properties"/>
    <ds:schemaRef ds:uri="http://schemas.microsoft.com/office/infopath/2007/PartnerControls"/>
    <ds:schemaRef ds:uri="b5e51a00-c57e-4512-a275-03a92176beb8"/>
    <ds:schemaRef ds:uri="bc9d485e-95cd-414e-8b62-6283ccebd431"/>
  </ds:schemaRefs>
</ds:datastoreItem>
</file>

<file path=customXml/itemProps3.xml><?xml version="1.0" encoding="utf-8"?>
<ds:datastoreItem xmlns:ds="http://schemas.openxmlformats.org/officeDocument/2006/customXml" ds:itemID="{1A2D30C4-CE91-41D0-840C-BCA0D3AC0F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c9d485e-95cd-414e-8b62-6283ccebd431"/>
    <ds:schemaRef ds:uri="b5e51a00-c57e-4512-a275-03a92176be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702</Words>
  <Characters>4003</Characters>
  <Application>Microsoft Office Word</Application>
  <DocSecurity>0</DocSecurity>
  <Lines>33</Lines>
  <Paragraphs>9</Paragraphs>
  <ScaleCrop>false</ScaleCrop>
  <Company/>
  <LinksUpToDate>false</LinksUpToDate>
  <CharactersWithSpaces>4696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Schmitz, Ann-Kathrin</dc:creator>
  <cp:keywords/>
  <dc:description/>
  <cp:lastModifiedBy>Schmitz, Ann-Kathrin</cp:lastModifiedBy>
  <cp:revision>6</cp:revision>
  <dcterms:created xsi:type="dcterms:W3CDTF">2026-03-13T23:36:00Z</dcterms:created>
  <dcterms:modified xsi:type="dcterms:W3CDTF">2026-03-17T16:43:00Z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0x010100B16A21169F88764687FA9C1B59098167</vt:lpwstr>
  </property>
  <property fmtid="{D5CDD505-2E9C-101B-9397-08002B2CF9AE}" pid="3" name="MediaServiceImageTags">
    <vt:lpwstr/>
  </property>
</Properties>
</file>